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6B" w:rsidRDefault="00BB2D6B" w:rsidP="00BB2D6B">
      <w:pPr>
        <w:spacing w:after="0" w:line="240" w:lineRule="auto"/>
        <w:contextualSpacing/>
        <w:mirrorIndents/>
        <w:rPr>
          <w:rFonts w:ascii="Times New Roman" w:hAnsi="Times New Roman" w:cs="Times New Roman"/>
          <w:sz w:val="24"/>
          <w:szCs w:val="24"/>
        </w:rPr>
      </w:pPr>
      <w:r w:rsidRPr="001F3A6F">
        <w:rPr>
          <w:rFonts w:ascii="Times New Roman" w:hAnsi="Times New Roman" w:cs="Times New Roman"/>
          <w:sz w:val="24"/>
          <w:szCs w:val="24"/>
        </w:rPr>
        <w:t xml:space="preserve">УДК 539.375.6 </w:t>
      </w:r>
    </w:p>
    <w:p w:rsidR="00BB2D6B" w:rsidRPr="001F3A6F" w:rsidRDefault="00BB2D6B" w:rsidP="00BB2D6B">
      <w:pPr>
        <w:spacing w:after="0" w:line="240" w:lineRule="auto"/>
        <w:contextualSpacing/>
        <w:mirrorIndents/>
        <w:rPr>
          <w:rFonts w:ascii="Times New Roman" w:hAnsi="Times New Roman" w:cs="Times New Roman"/>
          <w:sz w:val="24"/>
          <w:szCs w:val="24"/>
        </w:rPr>
      </w:pPr>
    </w:p>
    <w:p w:rsidR="00BB2D6B" w:rsidRPr="009365CF" w:rsidRDefault="00721414" w:rsidP="009365CF">
      <w:pPr>
        <w:spacing w:after="0" w:line="240" w:lineRule="auto"/>
        <w:ind w:firstLine="709"/>
        <w:contextualSpacing/>
        <w:mirrorIndents/>
        <w:jc w:val="center"/>
        <w:rPr>
          <w:rFonts w:ascii="Times New Roman" w:eastAsia="Times New Roman" w:hAnsi="Times New Roman" w:cs="Times New Roman"/>
          <w:sz w:val="24"/>
          <w:szCs w:val="24"/>
          <w:lang w:eastAsia="ru-RU"/>
        </w:rPr>
      </w:pPr>
      <w:r w:rsidRPr="009365CF">
        <w:rPr>
          <w:rFonts w:ascii="Times New Roman" w:eastAsia="Times New Roman" w:hAnsi="Times New Roman" w:cs="Times New Roman"/>
          <w:b/>
          <w:sz w:val="24"/>
          <w:szCs w:val="24"/>
          <w:lang w:eastAsia="ru-RU"/>
        </w:rPr>
        <w:t>ОБЕСПЕЧ</w:t>
      </w:r>
      <w:r w:rsidR="00FC7CD5" w:rsidRPr="009365CF">
        <w:rPr>
          <w:rFonts w:ascii="Times New Roman" w:eastAsia="Times New Roman" w:hAnsi="Times New Roman" w:cs="Times New Roman"/>
          <w:b/>
          <w:sz w:val="24"/>
          <w:szCs w:val="24"/>
          <w:lang w:eastAsia="ru-RU"/>
        </w:rPr>
        <w:t xml:space="preserve">ЕНИЕ </w:t>
      </w:r>
      <w:r w:rsidR="009365CF" w:rsidRPr="009365CF">
        <w:rPr>
          <w:rFonts w:ascii="Times New Roman" w:eastAsia="Times New Roman" w:hAnsi="Times New Roman" w:cs="Times New Roman"/>
          <w:b/>
          <w:sz w:val="24"/>
          <w:szCs w:val="24"/>
          <w:lang w:eastAsia="ru-RU"/>
        </w:rPr>
        <w:t xml:space="preserve">ПРОМЫШЛЕННОЙ </w:t>
      </w:r>
      <w:r w:rsidR="00FC7CD5" w:rsidRPr="009365CF">
        <w:rPr>
          <w:rFonts w:ascii="Times New Roman" w:eastAsia="Times New Roman" w:hAnsi="Times New Roman" w:cs="Times New Roman"/>
          <w:b/>
          <w:sz w:val="24"/>
          <w:szCs w:val="24"/>
          <w:lang w:eastAsia="ru-RU"/>
        </w:rPr>
        <w:t>БЕЗОПАСНОСТИ</w:t>
      </w:r>
      <w:r w:rsidR="009365CF" w:rsidRPr="009365CF">
        <w:rPr>
          <w:rFonts w:ascii="Times New Roman" w:eastAsia="Times New Roman" w:hAnsi="Times New Roman" w:cs="Times New Roman"/>
          <w:b/>
          <w:sz w:val="24"/>
          <w:szCs w:val="24"/>
          <w:lang w:eastAsia="ru-RU"/>
        </w:rPr>
        <w:t xml:space="preserve"> НА</w:t>
      </w:r>
      <w:r w:rsidR="00FC7CD5" w:rsidRPr="009365CF">
        <w:rPr>
          <w:rFonts w:ascii="Times New Roman" w:eastAsia="Times New Roman" w:hAnsi="Times New Roman" w:cs="Times New Roman"/>
          <w:b/>
          <w:sz w:val="24"/>
          <w:szCs w:val="24"/>
          <w:lang w:eastAsia="ru-RU"/>
        </w:rPr>
        <w:t xml:space="preserve"> </w:t>
      </w:r>
      <w:r w:rsidR="009365CF" w:rsidRPr="009365CF">
        <w:rPr>
          <w:rFonts w:ascii="Times New Roman" w:hAnsi="Times New Roman" w:cs="Times New Roman"/>
          <w:b/>
          <w:sz w:val="24"/>
          <w:szCs w:val="24"/>
        </w:rPr>
        <w:t>ОБЪЕКТАХ</w:t>
      </w:r>
      <w:r w:rsidR="008C41FA" w:rsidRPr="009365CF">
        <w:rPr>
          <w:rFonts w:ascii="Times New Roman" w:hAnsi="Times New Roman" w:cs="Times New Roman"/>
          <w:b/>
          <w:sz w:val="24"/>
          <w:szCs w:val="24"/>
        </w:rPr>
        <w:t xml:space="preserve"> НЕФТ</w:t>
      </w:r>
      <w:r w:rsidR="009365CF">
        <w:rPr>
          <w:rFonts w:ascii="Times New Roman" w:hAnsi="Times New Roman" w:cs="Times New Roman"/>
          <w:b/>
          <w:sz w:val="24"/>
          <w:szCs w:val="24"/>
        </w:rPr>
        <w:t>ЕГАЗО</w:t>
      </w:r>
      <w:r w:rsidR="009365CF" w:rsidRPr="009365CF">
        <w:rPr>
          <w:rFonts w:ascii="Times New Roman" w:hAnsi="Times New Roman" w:cs="Times New Roman"/>
          <w:b/>
          <w:sz w:val="24"/>
          <w:szCs w:val="24"/>
        </w:rPr>
        <w:t>ДОБЫЧИ</w:t>
      </w:r>
    </w:p>
    <w:p w:rsidR="00BB2D6B" w:rsidRPr="00FC7CD5" w:rsidRDefault="003E76A4" w:rsidP="008C41FA">
      <w:pPr>
        <w:spacing w:after="0" w:line="240" w:lineRule="auto"/>
        <w:ind w:firstLine="709"/>
        <w:contextualSpacing/>
        <w:mirrorIndents/>
        <w:jc w:val="right"/>
        <w:rPr>
          <w:rFonts w:ascii="Times New Roman" w:eastAsia="Times New Roman" w:hAnsi="Times New Roman" w:cs="Times New Roman"/>
          <w:b/>
          <w:sz w:val="24"/>
          <w:szCs w:val="24"/>
          <w:lang w:eastAsia="ru-RU"/>
        </w:rPr>
      </w:pPr>
      <w:r w:rsidRPr="00FC7CD5">
        <w:rPr>
          <w:rFonts w:ascii="Times New Roman" w:eastAsia="Times New Roman" w:hAnsi="Times New Roman" w:cs="Times New Roman"/>
          <w:b/>
          <w:sz w:val="24"/>
          <w:szCs w:val="24"/>
          <w:lang w:eastAsia="ru-RU"/>
        </w:rPr>
        <w:t>А.</w:t>
      </w:r>
      <w:r w:rsidR="0068301E">
        <w:rPr>
          <w:rFonts w:ascii="Times New Roman" w:eastAsia="Times New Roman" w:hAnsi="Times New Roman" w:cs="Times New Roman"/>
          <w:b/>
          <w:sz w:val="24"/>
          <w:szCs w:val="24"/>
          <w:lang w:eastAsia="ru-RU"/>
        </w:rPr>
        <w:t>Р.</w:t>
      </w:r>
      <w:r w:rsidRPr="00FC7CD5">
        <w:rPr>
          <w:rFonts w:ascii="Times New Roman" w:eastAsia="Times New Roman" w:hAnsi="Times New Roman" w:cs="Times New Roman"/>
          <w:b/>
          <w:sz w:val="24"/>
          <w:szCs w:val="24"/>
          <w:lang w:eastAsia="ru-RU"/>
        </w:rPr>
        <w:t xml:space="preserve"> </w:t>
      </w:r>
      <w:proofErr w:type="spellStart"/>
      <w:r w:rsidR="00BB2D6B" w:rsidRPr="00FC7CD5">
        <w:rPr>
          <w:rFonts w:ascii="Times New Roman" w:eastAsia="Times New Roman" w:hAnsi="Times New Roman" w:cs="Times New Roman"/>
          <w:b/>
          <w:sz w:val="24"/>
          <w:szCs w:val="24"/>
          <w:lang w:eastAsia="ru-RU"/>
        </w:rPr>
        <w:t>Дилабирова</w:t>
      </w:r>
      <w:proofErr w:type="spellEnd"/>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 xml:space="preserve">студент </w:t>
      </w:r>
      <w:proofErr w:type="spellStart"/>
      <w:r w:rsidRPr="00FC7CD5">
        <w:rPr>
          <w:rFonts w:ascii="Times New Roman" w:eastAsia="Times New Roman" w:hAnsi="Times New Roman" w:cs="Times New Roman"/>
          <w:sz w:val="24"/>
          <w:szCs w:val="24"/>
          <w:lang w:eastAsia="ru-RU"/>
        </w:rPr>
        <w:t>бакалавриата</w:t>
      </w:r>
      <w:proofErr w:type="spellEnd"/>
      <w:r w:rsidRPr="00FC7CD5">
        <w:rPr>
          <w:rFonts w:ascii="Times New Roman" w:eastAsia="Times New Roman" w:hAnsi="Times New Roman" w:cs="Times New Roman"/>
          <w:sz w:val="24"/>
          <w:szCs w:val="24"/>
          <w:lang w:eastAsia="ru-RU"/>
        </w:rPr>
        <w:t xml:space="preserve"> </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по направлению</w:t>
      </w:r>
      <w:r w:rsidR="00FC7CD5">
        <w:rPr>
          <w:rFonts w:ascii="Times New Roman" w:eastAsia="Times New Roman" w:hAnsi="Times New Roman" w:cs="Times New Roman"/>
          <w:sz w:val="24"/>
          <w:szCs w:val="24"/>
          <w:lang w:eastAsia="ru-RU"/>
        </w:rPr>
        <w:t xml:space="preserve"> </w:t>
      </w:r>
      <w:r w:rsidRPr="00FC7CD5">
        <w:rPr>
          <w:rFonts w:ascii="Times New Roman" w:eastAsia="Times New Roman" w:hAnsi="Times New Roman" w:cs="Times New Roman"/>
          <w:sz w:val="24"/>
          <w:szCs w:val="24"/>
          <w:lang w:eastAsia="ru-RU"/>
        </w:rPr>
        <w:t>20.03.01 «</w:t>
      </w:r>
      <w:proofErr w:type="spellStart"/>
      <w:r w:rsidRPr="00FC7CD5">
        <w:rPr>
          <w:rFonts w:ascii="Times New Roman" w:eastAsia="Times New Roman" w:hAnsi="Times New Roman" w:cs="Times New Roman"/>
          <w:sz w:val="24"/>
          <w:szCs w:val="24"/>
          <w:lang w:eastAsia="ru-RU"/>
        </w:rPr>
        <w:t>Техносферная</w:t>
      </w:r>
      <w:proofErr w:type="spellEnd"/>
      <w:r w:rsidRPr="00FC7CD5">
        <w:rPr>
          <w:rFonts w:ascii="Times New Roman" w:eastAsia="Times New Roman" w:hAnsi="Times New Roman" w:cs="Times New Roman"/>
          <w:sz w:val="24"/>
          <w:szCs w:val="24"/>
          <w:lang w:eastAsia="ru-RU"/>
        </w:rPr>
        <w:t xml:space="preserve"> безопасность»</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b/>
          <w:sz w:val="24"/>
          <w:szCs w:val="24"/>
          <w:lang w:eastAsia="ru-RU"/>
        </w:rPr>
      </w:pPr>
      <w:r w:rsidRPr="00FC7CD5">
        <w:rPr>
          <w:rFonts w:ascii="Times New Roman" w:eastAsia="Times New Roman" w:hAnsi="Times New Roman" w:cs="Times New Roman"/>
          <w:b/>
          <w:sz w:val="24"/>
          <w:szCs w:val="24"/>
          <w:lang w:eastAsia="ru-RU"/>
        </w:rPr>
        <w:t xml:space="preserve">Л.Б. </w:t>
      </w:r>
      <w:proofErr w:type="spellStart"/>
      <w:r w:rsidRPr="00FC7CD5">
        <w:rPr>
          <w:rFonts w:ascii="Times New Roman" w:eastAsia="Times New Roman" w:hAnsi="Times New Roman" w:cs="Times New Roman"/>
          <w:b/>
          <w:sz w:val="24"/>
          <w:szCs w:val="24"/>
          <w:lang w:eastAsia="ru-RU"/>
        </w:rPr>
        <w:t>Хайруллина</w:t>
      </w:r>
      <w:proofErr w:type="spellEnd"/>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кандидат технических наук,</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 xml:space="preserve">доцент кафедры </w:t>
      </w:r>
      <w:proofErr w:type="spellStart"/>
      <w:r w:rsidRPr="00FC7CD5">
        <w:rPr>
          <w:rFonts w:ascii="Times New Roman" w:eastAsia="Times New Roman" w:hAnsi="Times New Roman" w:cs="Times New Roman"/>
          <w:sz w:val="24"/>
          <w:szCs w:val="24"/>
          <w:lang w:eastAsia="ru-RU"/>
        </w:rPr>
        <w:t>техносферной</w:t>
      </w:r>
      <w:proofErr w:type="spellEnd"/>
      <w:r w:rsidRPr="00FC7CD5">
        <w:rPr>
          <w:rFonts w:ascii="Times New Roman" w:eastAsia="Times New Roman" w:hAnsi="Times New Roman" w:cs="Times New Roman"/>
          <w:sz w:val="24"/>
          <w:szCs w:val="24"/>
          <w:lang w:eastAsia="ru-RU"/>
        </w:rPr>
        <w:t xml:space="preserve"> безопасности</w:t>
      </w: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p>
    <w:p w:rsidR="00BB2D6B" w:rsidRPr="00FC7CD5" w:rsidRDefault="00BB2D6B"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Тюменский индустриальный университет, г</w:t>
      </w:r>
      <w:proofErr w:type="gramStart"/>
      <w:r w:rsidRPr="00FC7CD5">
        <w:rPr>
          <w:rFonts w:ascii="Times New Roman" w:eastAsia="Times New Roman" w:hAnsi="Times New Roman" w:cs="Times New Roman"/>
          <w:sz w:val="24"/>
          <w:szCs w:val="24"/>
          <w:lang w:eastAsia="ru-RU"/>
        </w:rPr>
        <w:t>.Т</w:t>
      </w:r>
      <w:proofErr w:type="gramEnd"/>
      <w:r w:rsidRPr="00FC7CD5">
        <w:rPr>
          <w:rFonts w:ascii="Times New Roman" w:eastAsia="Times New Roman" w:hAnsi="Times New Roman" w:cs="Times New Roman"/>
          <w:sz w:val="24"/>
          <w:szCs w:val="24"/>
          <w:lang w:eastAsia="ru-RU"/>
        </w:rPr>
        <w:t>юмень</w:t>
      </w:r>
    </w:p>
    <w:p w:rsidR="00C8446C" w:rsidRPr="00FC7CD5" w:rsidRDefault="00C8446C"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p>
    <w:p w:rsidR="00C8446C" w:rsidRPr="00FC7CD5" w:rsidRDefault="00C8446C" w:rsidP="008C41FA">
      <w:pPr>
        <w:spacing w:after="0" w:line="240" w:lineRule="auto"/>
        <w:ind w:firstLine="709"/>
        <w:contextualSpacing/>
        <w:mirrorIndents/>
        <w:jc w:val="right"/>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тел</w:t>
      </w:r>
      <w:r w:rsidRPr="00F044D5">
        <w:rPr>
          <w:rFonts w:ascii="Times New Roman" w:eastAsia="Times New Roman" w:hAnsi="Times New Roman" w:cs="Times New Roman"/>
          <w:sz w:val="24"/>
          <w:szCs w:val="24"/>
          <w:lang w:eastAsia="ru-RU"/>
        </w:rPr>
        <w:t>.</w:t>
      </w:r>
      <w:r w:rsidR="003E76A4" w:rsidRPr="00FC7CD5">
        <w:rPr>
          <w:rFonts w:ascii="Times New Roman" w:eastAsia="Times New Roman" w:hAnsi="Times New Roman" w:cs="Times New Roman"/>
          <w:sz w:val="24"/>
          <w:szCs w:val="24"/>
          <w:lang w:eastAsia="ru-RU"/>
        </w:rPr>
        <w:t>8(904) 454 54 32</w:t>
      </w:r>
    </w:p>
    <w:p w:rsidR="00C8446C" w:rsidRPr="00F044D5" w:rsidRDefault="00C8446C" w:rsidP="008C41FA">
      <w:pPr>
        <w:spacing w:after="0" w:line="240" w:lineRule="auto"/>
        <w:ind w:firstLine="709"/>
        <w:contextualSpacing/>
        <w:mirrorIndents/>
        <w:jc w:val="right"/>
        <w:rPr>
          <w:rFonts w:ascii="Times New Roman" w:eastAsia="Times New Roman" w:hAnsi="Times New Roman" w:cs="Times New Roman"/>
          <w:sz w:val="24"/>
          <w:szCs w:val="24"/>
          <w:lang w:val="en-US" w:eastAsia="ru-RU"/>
        </w:rPr>
      </w:pPr>
      <w:proofErr w:type="gramStart"/>
      <w:r w:rsidRPr="00FC7CD5">
        <w:rPr>
          <w:rFonts w:ascii="Times New Roman" w:eastAsia="Times New Roman" w:hAnsi="Times New Roman" w:cs="Times New Roman"/>
          <w:sz w:val="24"/>
          <w:szCs w:val="24"/>
          <w:lang w:val="en-US" w:eastAsia="ru-RU"/>
        </w:rPr>
        <w:t>e-mail</w:t>
      </w:r>
      <w:proofErr w:type="gramEnd"/>
      <w:r w:rsidRPr="00FC7CD5">
        <w:rPr>
          <w:rFonts w:ascii="Times New Roman" w:eastAsia="Times New Roman" w:hAnsi="Times New Roman" w:cs="Times New Roman"/>
          <w:sz w:val="24"/>
          <w:szCs w:val="24"/>
          <w:lang w:val="en-US" w:eastAsia="ru-RU"/>
        </w:rPr>
        <w:t>:</w:t>
      </w:r>
      <w:r w:rsidR="003E76A4" w:rsidRPr="00FC7CD5">
        <w:rPr>
          <w:sz w:val="24"/>
          <w:szCs w:val="24"/>
          <w:lang w:val="en-US"/>
        </w:rPr>
        <w:t xml:space="preserve"> </w:t>
      </w:r>
      <w:hyperlink r:id="rId5" w:history="1">
        <w:r w:rsidR="00F044D5" w:rsidRPr="00BD4B0F">
          <w:rPr>
            <w:rStyle w:val="a3"/>
            <w:rFonts w:ascii="Times New Roman" w:eastAsia="Times New Roman" w:hAnsi="Times New Roman" w:cs="Times New Roman"/>
            <w:sz w:val="24"/>
            <w:szCs w:val="24"/>
            <w:lang w:val="en-US" w:eastAsia="ru-RU"/>
          </w:rPr>
          <w:t>a_dilabirova@mail.ru</w:t>
        </w:r>
      </w:hyperlink>
    </w:p>
    <w:p w:rsidR="00F044D5" w:rsidRPr="00F044D5" w:rsidRDefault="00F044D5" w:rsidP="008C41FA">
      <w:pPr>
        <w:spacing w:after="0" w:line="240" w:lineRule="auto"/>
        <w:ind w:firstLine="709"/>
        <w:contextualSpacing/>
        <w:mirrorIndents/>
        <w:jc w:val="right"/>
        <w:rPr>
          <w:rFonts w:ascii="Times New Roman" w:eastAsia="Times New Roman" w:hAnsi="Times New Roman" w:cs="Times New Roman"/>
          <w:sz w:val="24"/>
          <w:szCs w:val="24"/>
          <w:lang w:val="en-US" w:eastAsia="ru-RU"/>
        </w:rPr>
      </w:pPr>
    </w:p>
    <w:p w:rsidR="00E62EE7" w:rsidRPr="00683E03" w:rsidRDefault="00683E03" w:rsidP="008C41FA">
      <w:pPr>
        <w:autoSpaceDE w:val="0"/>
        <w:autoSpaceDN w:val="0"/>
        <w:adjustRightInd w:val="0"/>
        <w:spacing w:after="0" w:line="240" w:lineRule="auto"/>
        <w:ind w:firstLine="709"/>
        <w:contextualSpacing/>
        <w:mirrorIndents/>
        <w:jc w:val="both"/>
        <w:rPr>
          <w:rFonts w:ascii="Times New Roman" w:hAnsi="Times New Roman" w:cs="Times New Roman"/>
          <w:i/>
          <w:color w:val="333333"/>
          <w:sz w:val="24"/>
          <w:szCs w:val="24"/>
          <w:shd w:val="clear" w:color="auto" w:fill="FFFFFF"/>
        </w:rPr>
      </w:pPr>
      <w:r w:rsidRPr="00683E03">
        <w:rPr>
          <w:rFonts w:ascii="Times New Roman" w:hAnsi="Times New Roman" w:cs="Times New Roman"/>
          <w:i/>
          <w:sz w:val="24"/>
          <w:szCs w:val="24"/>
        </w:rPr>
        <w:t>Рассматриваются вопросы обеспечения</w:t>
      </w:r>
      <w:r w:rsidR="008C41FA" w:rsidRPr="00683E03">
        <w:rPr>
          <w:rFonts w:ascii="Times New Roman" w:hAnsi="Times New Roman" w:cs="Times New Roman"/>
          <w:i/>
          <w:sz w:val="24"/>
          <w:szCs w:val="24"/>
        </w:rPr>
        <w:t xml:space="preserve"> безопасности производственных объектов неф</w:t>
      </w:r>
      <w:r>
        <w:rPr>
          <w:rFonts w:ascii="Times New Roman" w:hAnsi="Times New Roman" w:cs="Times New Roman"/>
          <w:i/>
          <w:sz w:val="24"/>
          <w:szCs w:val="24"/>
        </w:rPr>
        <w:t>тяной и газовой промышленности, являющиеся одним</w:t>
      </w:r>
      <w:r w:rsidR="008C41FA" w:rsidRPr="00683E03">
        <w:rPr>
          <w:rFonts w:ascii="Times New Roman" w:hAnsi="Times New Roman" w:cs="Times New Roman"/>
          <w:i/>
          <w:sz w:val="24"/>
          <w:szCs w:val="24"/>
        </w:rPr>
        <w:t xml:space="preserve"> из основных условий успешного функционирования и развития нефтегазовой отрасли. Эффективность мероприятий по обеспечению безопасности производственных объектов, реализуемых государственными надзорными органами и нефтегазовыми компаниями, зависит от множества факторов. </w:t>
      </w:r>
      <w:r w:rsidR="008C41FA" w:rsidRPr="00683E03">
        <w:rPr>
          <w:rFonts w:ascii="Times New Roman" w:hAnsi="Times New Roman" w:cs="Times New Roman"/>
          <w:i/>
          <w:sz w:val="24"/>
          <w:szCs w:val="24"/>
          <w:shd w:val="clear" w:color="auto" w:fill="FFFFFF"/>
        </w:rPr>
        <w:t>М</w:t>
      </w:r>
      <w:r w:rsidR="00F044D5" w:rsidRPr="00683E03">
        <w:rPr>
          <w:rFonts w:ascii="Times New Roman" w:hAnsi="Times New Roman" w:cs="Times New Roman"/>
          <w:i/>
          <w:sz w:val="24"/>
          <w:szCs w:val="24"/>
          <w:shd w:val="clear" w:color="auto" w:fill="FFFFFF"/>
        </w:rPr>
        <w:t>етодология комплексного подхода к обеспечению</w:t>
      </w:r>
      <w:r w:rsidR="008C41FA" w:rsidRPr="00683E03">
        <w:rPr>
          <w:rFonts w:ascii="Times New Roman" w:hAnsi="Times New Roman" w:cs="Times New Roman"/>
          <w:i/>
          <w:sz w:val="24"/>
          <w:szCs w:val="24"/>
          <w:shd w:val="clear" w:color="auto" w:fill="FFFFFF"/>
        </w:rPr>
        <w:t xml:space="preserve"> промышленной </w:t>
      </w:r>
      <w:r w:rsidR="00F044D5" w:rsidRPr="00683E03">
        <w:rPr>
          <w:rFonts w:ascii="Times New Roman" w:hAnsi="Times New Roman" w:cs="Times New Roman"/>
          <w:i/>
          <w:sz w:val="24"/>
          <w:szCs w:val="24"/>
          <w:shd w:val="clear" w:color="auto" w:fill="FFFFFF"/>
        </w:rPr>
        <w:t xml:space="preserve"> безопасности производственных объектов нефтегазодобывающих предприятий,</w:t>
      </w:r>
      <w:r w:rsidR="008C41FA" w:rsidRPr="00683E03">
        <w:rPr>
          <w:rFonts w:ascii="Times New Roman" w:hAnsi="Times New Roman" w:cs="Times New Roman"/>
          <w:i/>
          <w:sz w:val="24"/>
          <w:szCs w:val="24"/>
          <w:shd w:val="clear" w:color="auto" w:fill="FFFFFF"/>
        </w:rPr>
        <w:t xml:space="preserve"> позволяет предотвращать</w:t>
      </w:r>
      <w:r w:rsidR="00F044D5" w:rsidRPr="00683E03">
        <w:rPr>
          <w:rFonts w:ascii="Times New Roman" w:hAnsi="Times New Roman" w:cs="Times New Roman"/>
          <w:i/>
          <w:sz w:val="24"/>
          <w:szCs w:val="24"/>
          <w:shd w:val="clear" w:color="auto" w:fill="FFFFFF"/>
        </w:rPr>
        <w:t xml:space="preserve"> развития возможных аварий в наиболее неблагоприятных направлениях</w:t>
      </w:r>
      <w:r w:rsidR="00F044D5" w:rsidRPr="00683E03">
        <w:rPr>
          <w:rFonts w:ascii="Times New Roman" w:hAnsi="Times New Roman" w:cs="Times New Roman"/>
          <w:i/>
          <w:color w:val="333333"/>
          <w:sz w:val="24"/>
          <w:szCs w:val="24"/>
          <w:shd w:val="clear" w:color="auto" w:fill="FFFFFF"/>
        </w:rPr>
        <w:t>.</w:t>
      </w:r>
    </w:p>
    <w:p w:rsidR="008C41FA" w:rsidRPr="008C41FA" w:rsidRDefault="008C41FA" w:rsidP="008C41FA">
      <w:pPr>
        <w:tabs>
          <w:tab w:val="left" w:pos="8313"/>
        </w:tabs>
        <w:autoSpaceDE w:val="0"/>
        <w:autoSpaceDN w:val="0"/>
        <w:adjustRightInd w:val="0"/>
        <w:spacing w:after="0" w:line="240" w:lineRule="auto"/>
        <w:ind w:firstLine="709"/>
        <w:contextualSpacing/>
        <w:mirrorIndents/>
        <w:jc w:val="both"/>
        <w:rPr>
          <w:rFonts w:ascii="Times New Roman" w:eastAsia="Times New Roman" w:hAnsi="Times New Roman" w:cs="Times New Roman"/>
          <w:i/>
          <w:sz w:val="24"/>
          <w:szCs w:val="24"/>
          <w:lang w:eastAsia="ru-RU"/>
        </w:rPr>
      </w:pPr>
      <w:r w:rsidRPr="00683E03">
        <w:rPr>
          <w:rFonts w:ascii="Times New Roman" w:hAnsi="Times New Roman" w:cs="Times New Roman"/>
          <w:b/>
          <w:i/>
          <w:sz w:val="24"/>
          <w:szCs w:val="24"/>
          <w:shd w:val="clear" w:color="auto" w:fill="FFFFFF"/>
        </w:rPr>
        <w:t>Ключевые слова:</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промышленная безопасность, риски,</w:t>
      </w:r>
      <w:r w:rsidR="009365CF">
        <w:rPr>
          <w:rFonts w:ascii="Times New Roman" w:hAnsi="Times New Roman" w:cs="Times New Roman"/>
          <w:sz w:val="24"/>
          <w:szCs w:val="24"/>
          <w:shd w:val="clear" w:color="auto" w:fill="FFFFFF"/>
        </w:rPr>
        <w:t xml:space="preserve"> авария, технические авария, </w:t>
      </w:r>
      <w:r w:rsidR="00683E03">
        <w:rPr>
          <w:rFonts w:ascii="Times New Roman" w:hAnsi="Times New Roman" w:cs="Times New Roman"/>
          <w:sz w:val="24"/>
          <w:szCs w:val="24"/>
          <w:shd w:val="clear" w:color="auto" w:fill="FFFFFF"/>
        </w:rPr>
        <w:t>разгерметизация</w:t>
      </w:r>
      <w:r w:rsidR="009365CF">
        <w:rPr>
          <w:rFonts w:ascii="Times New Roman" w:hAnsi="Times New Roman" w:cs="Times New Roman"/>
          <w:sz w:val="24"/>
          <w:szCs w:val="24"/>
          <w:shd w:val="clear" w:color="auto" w:fill="FFFFFF"/>
        </w:rPr>
        <w:t xml:space="preserve"> оборудования.</w:t>
      </w:r>
      <w:r w:rsidRPr="008C41FA">
        <w:rPr>
          <w:rFonts w:ascii="Times New Roman" w:hAnsi="Times New Roman" w:cs="Times New Roman"/>
          <w:i/>
          <w:sz w:val="24"/>
          <w:szCs w:val="24"/>
          <w:shd w:val="clear" w:color="auto" w:fill="FFFFFF"/>
        </w:rPr>
        <w:tab/>
      </w:r>
    </w:p>
    <w:p w:rsidR="00E62EE7" w:rsidRPr="00F044D5" w:rsidRDefault="00E62EE7" w:rsidP="008C41FA">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F050EE" w:rsidRPr="00FC7CD5" w:rsidRDefault="00E62EE7" w:rsidP="008C41F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Актуальность проб</w:t>
      </w:r>
      <w:r w:rsidR="00F050EE" w:rsidRPr="00FC7CD5">
        <w:rPr>
          <w:rFonts w:ascii="Times New Roman" w:eastAsia="Times New Roman" w:hAnsi="Times New Roman" w:cs="Times New Roman"/>
          <w:sz w:val="24"/>
          <w:szCs w:val="24"/>
          <w:lang w:eastAsia="ru-RU"/>
        </w:rPr>
        <w:t xml:space="preserve">лемы обеспечения </w:t>
      </w:r>
      <w:r w:rsidRPr="00FC7CD5">
        <w:rPr>
          <w:rFonts w:ascii="Times New Roman" w:eastAsia="Times New Roman" w:hAnsi="Times New Roman" w:cs="Times New Roman"/>
          <w:sz w:val="24"/>
          <w:szCs w:val="24"/>
          <w:lang w:eastAsia="ru-RU"/>
        </w:rPr>
        <w:t xml:space="preserve"> промышленной безопасности особенно возрастает на современном этапе социально</w:t>
      </w:r>
      <w:r w:rsidR="00F050EE" w:rsidRPr="00FC7CD5">
        <w:rPr>
          <w:rFonts w:ascii="Times New Roman" w:eastAsia="Times New Roman" w:hAnsi="Times New Roman" w:cs="Times New Roman"/>
          <w:sz w:val="24"/>
          <w:szCs w:val="24"/>
          <w:lang w:eastAsia="ru-RU"/>
        </w:rPr>
        <w:t>-</w:t>
      </w:r>
      <w:r w:rsidRPr="00FC7CD5">
        <w:rPr>
          <w:rFonts w:ascii="Times New Roman" w:eastAsia="Times New Roman" w:hAnsi="Times New Roman" w:cs="Times New Roman"/>
          <w:sz w:val="24"/>
          <w:szCs w:val="24"/>
          <w:lang w:eastAsia="ru-RU"/>
        </w:rPr>
        <w:t xml:space="preserve">экономических преобразований и развития производительных сил. </w:t>
      </w:r>
    </w:p>
    <w:p w:rsidR="00E62EE7" w:rsidRPr="00FC7CD5" w:rsidRDefault="00E62EE7" w:rsidP="008C41F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Мониторинг и анализ риска аварий на опасных производственных объектах является составной частью упра</w:t>
      </w:r>
      <w:r w:rsidR="00F050EE" w:rsidRPr="00FC7CD5">
        <w:rPr>
          <w:rFonts w:ascii="Times New Roman" w:eastAsia="Times New Roman" w:hAnsi="Times New Roman" w:cs="Times New Roman"/>
          <w:sz w:val="24"/>
          <w:szCs w:val="24"/>
          <w:lang w:eastAsia="ru-RU"/>
        </w:rPr>
        <w:t>вления промышленной</w:t>
      </w:r>
      <w:r w:rsidRPr="00FC7CD5">
        <w:rPr>
          <w:rFonts w:ascii="Times New Roman" w:eastAsia="Times New Roman" w:hAnsi="Times New Roman" w:cs="Times New Roman"/>
          <w:sz w:val="24"/>
          <w:szCs w:val="24"/>
          <w:lang w:eastAsia="ru-RU"/>
        </w:rPr>
        <w:t xml:space="preserve"> бе</w:t>
      </w:r>
      <w:r w:rsidR="00721414" w:rsidRPr="00FC7CD5">
        <w:rPr>
          <w:rFonts w:ascii="Times New Roman" w:eastAsia="Times New Roman" w:hAnsi="Times New Roman" w:cs="Times New Roman"/>
          <w:sz w:val="24"/>
          <w:szCs w:val="24"/>
          <w:lang w:eastAsia="ru-RU"/>
        </w:rPr>
        <w:t>зопасностью и начинается</w:t>
      </w:r>
      <w:r w:rsidRPr="00FC7CD5">
        <w:rPr>
          <w:rFonts w:ascii="Times New Roman" w:eastAsia="Times New Roman" w:hAnsi="Times New Roman" w:cs="Times New Roman"/>
          <w:sz w:val="24"/>
          <w:szCs w:val="24"/>
          <w:lang w:eastAsia="ru-RU"/>
        </w:rPr>
        <w:t xml:space="preserve"> с предварительного исследования, позволяющего идентифицировать источники опасности. Результаты мониторинга и анализа риска используются при декларир</w:t>
      </w:r>
      <w:r w:rsidR="00721414" w:rsidRPr="00FC7CD5">
        <w:rPr>
          <w:rFonts w:ascii="Times New Roman" w:eastAsia="Times New Roman" w:hAnsi="Times New Roman" w:cs="Times New Roman"/>
          <w:sz w:val="24"/>
          <w:szCs w:val="24"/>
          <w:lang w:eastAsia="ru-RU"/>
        </w:rPr>
        <w:t>овании промышленной</w:t>
      </w:r>
      <w:r w:rsidRPr="00FC7CD5">
        <w:rPr>
          <w:rFonts w:ascii="Times New Roman" w:eastAsia="Times New Roman" w:hAnsi="Times New Roman" w:cs="Times New Roman"/>
          <w:sz w:val="24"/>
          <w:szCs w:val="24"/>
          <w:lang w:eastAsia="ru-RU"/>
        </w:rPr>
        <w:t xml:space="preserve"> безопасности опасных производственных объектов и оценке воздействия хозяйственной деятельности на окружающую природную среду</w:t>
      </w:r>
      <w:r w:rsidR="004C40A0">
        <w:rPr>
          <w:rFonts w:ascii="Times New Roman" w:eastAsia="Times New Roman" w:hAnsi="Times New Roman" w:cs="Times New Roman"/>
          <w:sz w:val="24"/>
          <w:szCs w:val="24"/>
          <w:lang w:eastAsia="ru-RU"/>
        </w:rPr>
        <w:sym w:font="Symbol" w:char="F05B"/>
      </w:r>
      <w:r w:rsidR="004C40A0">
        <w:rPr>
          <w:rFonts w:ascii="Times New Roman" w:eastAsia="Times New Roman" w:hAnsi="Times New Roman" w:cs="Times New Roman"/>
          <w:sz w:val="24"/>
          <w:szCs w:val="24"/>
          <w:lang w:eastAsia="ru-RU"/>
        </w:rPr>
        <w:t>1</w:t>
      </w:r>
      <w:r w:rsidR="004C40A0">
        <w:rPr>
          <w:rFonts w:ascii="Times New Roman" w:eastAsia="Times New Roman" w:hAnsi="Times New Roman" w:cs="Times New Roman"/>
          <w:sz w:val="24"/>
          <w:szCs w:val="24"/>
          <w:lang w:eastAsia="ru-RU"/>
        </w:rPr>
        <w:sym w:font="Symbol" w:char="F05D"/>
      </w:r>
      <w:r w:rsidRPr="00FC7CD5">
        <w:rPr>
          <w:rFonts w:ascii="Times New Roman" w:eastAsia="Times New Roman" w:hAnsi="Times New Roman" w:cs="Times New Roman"/>
          <w:sz w:val="24"/>
          <w:szCs w:val="24"/>
          <w:lang w:eastAsia="ru-RU"/>
        </w:rPr>
        <w:t>.</w:t>
      </w:r>
    </w:p>
    <w:p w:rsidR="00721414" w:rsidRPr="00FC7CD5" w:rsidRDefault="009B2005" w:rsidP="008C41F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FC7CD5">
        <w:rPr>
          <w:rFonts w:ascii="Times New Roman" w:eastAsia="Times New Roman" w:hAnsi="Times New Roman" w:cs="Times New Roman"/>
          <w:sz w:val="24"/>
          <w:szCs w:val="24"/>
          <w:lang w:eastAsia="ru-RU"/>
        </w:rPr>
        <w:t>Важной частью мониторинга являю</w:t>
      </w:r>
      <w:r w:rsidR="00E62EE7" w:rsidRPr="00FC7CD5">
        <w:rPr>
          <w:rFonts w:ascii="Times New Roman" w:eastAsia="Times New Roman" w:hAnsi="Times New Roman" w:cs="Times New Roman"/>
          <w:sz w:val="24"/>
          <w:szCs w:val="24"/>
          <w:lang w:eastAsia="ru-RU"/>
        </w:rPr>
        <w:t xml:space="preserve">тся статистические исследования. Статистика промышленности изучает количественную сторону массовых явлений и процессов, происходящих в промышленности, неразрывной связи с их качественной стороной. Она исследует количественное выражение закономерностей промышленного производства и событий в конкретных условиях места и времени. Изучая массовые явления и процессы, статистика промышленности выступает в качестве обобщающего учета, предметом изучения которых служит каждый единичный факт производственной деятельности отдельного предприятия. </w:t>
      </w:r>
      <w:r w:rsidR="00721414" w:rsidRPr="00FC7CD5">
        <w:rPr>
          <w:rFonts w:ascii="Times New Roman" w:eastAsia="Times New Roman" w:hAnsi="Times New Roman" w:cs="Times New Roman"/>
          <w:sz w:val="24"/>
          <w:szCs w:val="24"/>
          <w:lang w:eastAsia="ru-RU"/>
        </w:rPr>
        <w:t>Угроза аварийности</w:t>
      </w:r>
      <w:r w:rsidR="00E62EE7" w:rsidRPr="00FC7CD5">
        <w:rPr>
          <w:rFonts w:ascii="Times New Roman" w:eastAsia="Times New Roman" w:hAnsi="Times New Roman" w:cs="Times New Roman"/>
          <w:sz w:val="24"/>
          <w:szCs w:val="24"/>
          <w:lang w:eastAsia="ru-RU"/>
        </w:rPr>
        <w:t xml:space="preserve"> сегодня возрастает, так как в промышленности используются в огромных количествах нефть, нефтепродукты и природный газ.  Все это требует повышенного вниман</w:t>
      </w:r>
      <w:r w:rsidR="00721414" w:rsidRPr="00FC7CD5">
        <w:rPr>
          <w:rFonts w:ascii="Times New Roman" w:eastAsia="Times New Roman" w:hAnsi="Times New Roman" w:cs="Times New Roman"/>
          <w:sz w:val="24"/>
          <w:szCs w:val="24"/>
          <w:lang w:eastAsia="ru-RU"/>
        </w:rPr>
        <w:t>ия к обеспечению промышленной безопасности</w:t>
      </w:r>
      <w:r w:rsidR="001201CD">
        <w:rPr>
          <w:rFonts w:ascii="Times New Roman" w:eastAsia="Times New Roman" w:hAnsi="Times New Roman" w:cs="Times New Roman"/>
          <w:sz w:val="24"/>
          <w:szCs w:val="24"/>
          <w:lang w:eastAsia="ru-RU"/>
        </w:rPr>
        <w:t xml:space="preserve"> </w:t>
      </w:r>
      <w:r w:rsidR="001201CD">
        <w:rPr>
          <w:rFonts w:ascii="Times New Roman" w:eastAsia="Times New Roman" w:hAnsi="Times New Roman" w:cs="Times New Roman"/>
          <w:sz w:val="24"/>
          <w:szCs w:val="24"/>
          <w:lang w:eastAsia="ru-RU"/>
        </w:rPr>
        <w:sym w:font="Symbol" w:char="F05B"/>
      </w:r>
      <w:r w:rsidR="001201CD">
        <w:rPr>
          <w:rFonts w:ascii="Times New Roman" w:eastAsia="Times New Roman" w:hAnsi="Times New Roman" w:cs="Times New Roman"/>
          <w:sz w:val="24"/>
          <w:szCs w:val="24"/>
          <w:lang w:eastAsia="ru-RU"/>
        </w:rPr>
        <w:t>2</w:t>
      </w:r>
      <w:r w:rsidR="001201CD">
        <w:rPr>
          <w:rFonts w:ascii="Times New Roman" w:eastAsia="Times New Roman" w:hAnsi="Times New Roman" w:cs="Times New Roman"/>
          <w:sz w:val="24"/>
          <w:szCs w:val="24"/>
          <w:lang w:eastAsia="ru-RU"/>
        </w:rPr>
        <w:sym w:font="Symbol" w:char="F05D"/>
      </w:r>
      <w:r w:rsidR="00721414" w:rsidRPr="00FC7CD5">
        <w:rPr>
          <w:rFonts w:ascii="Times New Roman" w:eastAsia="Times New Roman" w:hAnsi="Times New Roman" w:cs="Times New Roman"/>
          <w:sz w:val="24"/>
          <w:szCs w:val="24"/>
          <w:lang w:eastAsia="ru-RU"/>
        </w:rPr>
        <w:t>.</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Федеральный государственный надзор в области промышленной безопасности</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 xml:space="preserve">осуществляется в отношении 7864 опасных производственных объектов </w:t>
      </w:r>
      <w:proofErr w:type="spellStart"/>
      <w:r w:rsidRPr="00FC7CD5">
        <w:rPr>
          <w:rFonts w:ascii="Times New Roman" w:hAnsi="Times New Roman" w:cs="Times New Roman"/>
          <w:sz w:val="24"/>
          <w:szCs w:val="24"/>
        </w:rPr>
        <w:t>нефтегазодобычи</w:t>
      </w:r>
      <w:proofErr w:type="spellEnd"/>
      <w:r w:rsidRPr="00FC7CD5">
        <w:rPr>
          <w:rFonts w:ascii="Times New Roman" w:hAnsi="Times New Roman" w:cs="Times New Roman"/>
          <w:sz w:val="24"/>
          <w:szCs w:val="24"/>
        </w:rPr>
        <w:t>, в том числе:</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I класса опасности — 525;</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II класса опасности — 1100;</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lastRenderedPageBreak/>
        <w:t>III класса опасности — 4281;</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IV класса опасности — 1958.</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В 2018 году на объектах нефтегазодобывающей промышленности произошло</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9 аварий, что на 7 аварий меньше, чем за то</w:t>
      </w:r>
      <w:r w:rsidR="009B2005" w:rsidRPr="00FC7CD5">
        <w:rPr>
          <w:rFonts w:ascii="Times New Roman" w:hAnsi="Times New Roman" w:cs="Times New Roman"/>
          <w:sz w:val="24"/>
          <w:szCs w:val="24"/>
        </w:rPr>
        <w:t xml:space="preserve">т же период 2017 года </w:t>
      </w:r>
      <w:r w:rsidR="009B2005" w:rsidRPr="00FC7CD5">
        <w:rPr>
          <w:rFonts w:ascii="Times New Roman" w:hAnsi="Times New Roman" w:cs="Times New Roman"/>
          <w:sz w:val="24"/>
          <w:szCs w:val="24"/>
        </w:rPr>
        <w:sym w:font="Symbol" w:char="F05B"/>
      </w:r>
      <w:r w:rsidR="001201CD">
        <w:rPr>
          <w:rFonts w:ascii="Times New Roman" w:hAnsi="Times New Roman" w:cs="Times New Roman"/>
          <w:sz w:val="24"/>
          <w:szCs w:val="24"/>
        </w:rPr>
        <w:t>3</w:t>
      </w:r>
      <w:r w:rsidR="009B2005" w:rsidRPr="00FC7CD5">
        <w:rPr>
          <w:rFonts w:ascii="Times New Roman" w:hAnsi="Times New Roman" w:cs="Times New Roman"/>
          <w:sz w:val="24"/>
          <w:szCs w:val="24"/>
        </w:rPr>
        <w:sym w:font="Symbol" w:char="F05D"/>
      </w:r>
      <w:r w:rsidRPr="00FC7CD5">
        <w:rPr>
          <w:rFonts w:ascii="Times New Roman" w:hAnsi="Times New Roman" w:cs="Times New Roman"/>
          <w:sz w:val="24"/>
          <w:szCs w:val="24"/>
        </w:rPr>
        <w:t>.</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В 2018 году произошло снижение по сравнению с 2017 годом показателей аварийности, связанных:</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с открытыми фонтанами и выбросами (на 6 аварий, или на 33 % от общего количества);</w:t>
      </w:r>
      <w:r w:rsidR="00EC70E7" w:rsidRPr="00FC7CD5">
        <w:rPr>
          <w:rFonts w:ascii="Times New Roman" w:hAnsi="Times New Roman" w:cs="Times New Roman"/>
          <w:sz w:val="24"/>
          <w:szCs w:val="24"/>
        </w:rPr>
        <w:t xml:space="preserve"> </w:t>
      </w:r>
      <w:proofErr w:type="gramStart"/>
      <w:r w:rsidRPr="00FC7CD5">
        <w:rPr>
          <w:rFonts w:ascii="Times New Roman" w:hAnsi="Times New Roman" w:cs="Times New Roman"/>
          <w:sz w:val="24"/>
          <w:szCs w:val="24"/>
        </w:rPr>
        <w:t>со</w:t>
      </w:r>
      <w:proofErr w:type="gramEnd"/>
      <w:r w:rsidRPr="00FC7CD5">
        <w:rPr>
          <w:rFonts w:ascii="Times New Roman" w:hAnsi="Times New Roman" w:cs="Times New Roman"/>
          <w:sz w:val="24"/>
          <w:szCs w:val="24"/>
        </w:rPr>
        <w:t xml:space="preserve"> взрывом и пожаром (на 2 аварии, или 11 % от общего количества).</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Количество аварий, связанных с разрушением технических устройств, разливами нефтесодержащей жидкости, осталось неизменным (4 аварии, или 45 % от общего количества).</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Количество аварий, связанных с падением буровых (эксплуатационных) вышек,</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разрушением их частей, по сравнению с 2017 годом увеличилось на одну аварию</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(11 % от общего количества) (табл. 60–61).</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Анализ результатов технических расследований аварий показывает, что основными причинами возникновения аварий явились:</w:t>
      </w:r>
    </w:p>
    <w:p w:rsidR="00C378B9" w:rsidRPr="00FC7CD5" w:rsidRDefault="00C378B9"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в одном случае (11 %) — внутренние опасные факторы, связанные с разгерметизацией и разрушением технических устройств;</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в 8 случаях (89 %) — ошибки персонала, связанные с нарушением требований</w:t>
      </w:r>
      <w:r w:rsidR="00EC70E7" w:rsidRPr="00FC7CD5">
        <w:rPr>
          <w:rFonts w:ascii="Times New Roman" w:hAnsi="Times New Roman" w:cs="Times New Roman"/>
          <w:sz w:val="24"/>
          <w:szCs w:val="24"/>
        </w:rPr>
        <w:t xml:space="preserve"> </w:t>
      </w:r>
      <w:r w:rsidRPr="00FC7CD5">
        <w:rPr>
          <w:rFonts w:ascii="Times New Roman" w:hAnsi="Times New Roman" w:cs="Times New Roman"/>
          <w:sz w:val="24"/>
          <w:szCs w:val="24"/>
        </w:rPr>
        <w:t>организации и производства газоопасных, огневых и ремонтных работ, а также организации раб</w:t>
      </w:r>
      <w:r w:rsidR="00F1239C" w:rsidRPr="00FC7CD5">
        <w:rPr>
          <w:rFonts w:ascii="Times New Roman" w:hAnsi="Times New Roman" w:cs="Times New Roman"/>
          <w:sz w:val="24"/>
          <w:szCs w:val="24"/>
        </w:rPr>
        <w:t>от по обслуживанию оборудования.</w:t>
      </w:r>
    </w:p>
    <w:p w:rsidR="00AE05DF" w:rsidRPr="00FC7CD5" w:rsidRDefault="002D131E"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Д</w:t>
      </w:r>
      <w:r w:rsidR="00F1239C" w:rsidRPr="00FC7CD5">
        <w:rPr>
          <w:rFonts w:ascii="Times New Roman" w:hAnsi="Times New Roman" w:cs="Times New Roman"/>
          <w:sz w:val="24"/>
          <w:szCs w:val="24"/>
        </w:rPr>
        <w:t>ля обеспечения дополнительных мер безопасности</w:t>
      </w:r>
      <w:r w:rsidRPr="00FC7CD5">
        <w:rPr>
          <w:rFonts w:ascii="Times New Roman" w:hAnsi="Times New Roman" w:cs="Times New Roman"/>
          <w:sz w:val="24"/>
          <w:szCs w:val="24"/>
        </w:rPr>
        <w:t xml:space="preserve">, Территориальными органами </w:t>
      </w:r>
      <w:proofErr w:type="spellStart"/>
      <w:r w:rsidRPr="00FC7CD5">
        <w:rPr>
          <w:rFonts w:ascii="Times New Roman" w:hAnsi="Times New Roman" w:cs="Times New Roman"/>
          <w:sz w:val="24"/>
          <w:szCs w:val="24"/>
        </w:rPr>
        <w:t>Ростехнадзора</w:t>
      </w:r>
      <w:proofErr w:type="spellEnd"/>
      <w:r w:rsidRPr="00FC7CD5">
        <w:rPr>
          <w:rFonts w:ascii="Times New Roman" w:hAnsi="Times New Roman" w:cs="Times New Roman"/>
          <w:sz w:val="24"/>
          <w:szCs w:val="24"/>
        </w:rPr>
        <w:t xml:space="preserve">, в 2018 году было проведено 4135 проверок соблюдения требований промышленной </w:t>
      </w:r>
      <w:r w:rsidR="009B2005" w:rsidRPr="00FC7CD5">
        <w:rPr>
          <w:rFonts w:ascii="Times New Roman" w:hAnsi="Times New Roman" w:cs="Times New Roman"/>
          <w:sz w:val="24"/>
          <w:szCs w:val="24"/>
        </w:rPr>
        <w:t>безопасности,</w:t>
      </w:r>
      <w:r w:rsidRPr="00FC7CD5">
        <w:rPr>
          <w:rFonts w:ascii="Times New Roman" w:hAnsi="Times New Roman" w:cs="Times New Roman"/>
          <w:sz w:val="24"/>
          <w:szCs w:val="24"/>
        </w:rPr>
        <w:t xml:space="preserve"> в том числе плановых — 451, внеплановых — 2555, в рамках режима постоянного государственного надзора — 1129. По сравнению с показателями на 2017 год, общее число проверок увеличилось на  2 730. При этом по результатам проведенных проверок количество нарушений требований промышленной безопасности в 2018г заметно снизилось. Так на 2018г было выявлено 14 378 нарушений, а в 2017г 16 055. </w:t>
      </w:r>
    </w:p>
    <w:p w:rsidR="00AE05DF" w:rsidRDefault="00AE05DF" w:rsidP="008C41FA">
      <w:pPr>
        <w:autoSpaceDE w:val="0"/>
        <w:autoSpaceDN w:val="0"/>
        <w:adjustRightInd w:val="0"/>
        <w:spacing w:after="0" w:line="240" w:lineRule="auto"/>
        <w:ind w:firstLine="709"/>
        <w:contextualSpacing/>
        <w:mirrorIndents/>
        <w:jc w:val="both"/>
        <w:rPr>
          <w:rFonts w:ascii="Times New Roman" w:hAnsi="Times New Roman" w:cs="Times New Roman"/>
          <w:sz w:val="24"/>
          <w:szCs w:val="24"/>
        </w:rPr>
      </w:pPr>
      <w:r w:rsidRPr="00FC7CD5">
        <w:rPr>
          <w:rFonts w:ascii="Times New Roman" w:hAnsi="Times New Roman" w:cs="Times New Roman"/>
          <w:sz w:val="24"/>
          <w:szCs w:val="24"/>
        </w:rPr>
        <w:t>Для поддержания тенденции спада количества нарушений, в организациях, относящихся к 1 и 2 классу опасности, были созданы системы управления промышленной безопасности и обеспечены условия их функционирования. Также, следует отметить, что службами производственного контроля разработано 23 256 мероприятий, направленных на обеспечения промышленной безопасности опасных производственных объектов</w:t>
      </w:r>
      <w:r w:rsidR="004C40A0">
        <w:rPr>
          <w:rFonts w:ascii="Times New Roman" w:hAnsi="Times New Roman" w:cs="Times New Roman"/>
          <w:sz w:val="24"/>
          <w:szCs w:val="24"/>
        </w:rPr>
        <w:t xml:space="preserve"> </w:t>
      </w:r>
      <w:r w:rsidR="004C40A0" w:rsidRPr="00FC7CD5">
        <w:rPr>
          <w:rFonts w:ascii="Times New Roman" w:hAnsi="Times New Roman" w:cs="Times New Roman"/>
          <w:sz w:val="24"/>
          <w:szCs w:val="24"/>
        </w:rPr>
        <w:sym w:font="Symbol" w:char="F05B"/>
      </w:r>
      <w:r w:rsidR="001201CD">
        <w:rPr>
          <w:rFonts w:ascii="Times New Roman" w:hAnsi="Times New Roman" w:cs="Times New Roman"/>
          <w:sz w:val="24"/>
          <w:szCs w:val="24"/>
        </w:rPr>
        <w:t>3</w:t>
      </w:r>
      <w:r w:rsidR="004C40A0" w:rsidRPr="00FC7CD5">
        <w:rPr>
          <w:rFonts w:ascii="Times New Roman" w:hAnsi="Times New Roman" w:cs="Times New Roman"/>
          <w:sz w:val="24"/>
          <w:szCs w:val="24"/>
        </w:rPr>
        <w:sym w:font="Symbol" w:char="F05D"/>
      </w:r>
      <w:r w:rsidR="004C40A0" w:rsidRPr="00FC7CD5">
        <w:rPr>
          <w:rFonts w:ascii="Times New Roman" w:hAnsi="Times New Roman" w:cs="Times New Roman"/>
          <w:sz w:val="24"/>
          <w:szCs w:val="24"/>
        </w:rPr>
        <w:t>.</w:t>
      </w:r>
      <w:r w:rsidRPr="00FC7CD5">
        <w:rPr>
          <w:rFonts w:ascii="Times New Roman" w:hAnsi="Times New Roman" w:cs="Times New Roman"/>
          <w:sz w:val="24"/>
          <w:szCs w:val="24"/>
        </w:rPr>
        <w:t xml:space="preserve"> </w:t>
      </w:r>
    </w:p>
    <w:p w:rsidR="003128BF" w:rsidRPr="00706CD6" w:rsidRDefault="004C40A0" w:rsidP="00706CD6">
      <w:pPr>
        <w:autoSpaceDE w:val="0"/>
        <w:autoSpaceDN w:val="0"/>
        <w:adjustRightInd w:val="0"/>
        <w:spacing w:after="0" w:line="240" w:lineRule="auto"/>
        <w:ind w:firstLine="709"/>
        <w:contextualSpacing/>
        <w:mirrorIndents/>
        <w:jc w:val="both"/>
        <w:rPr>
          <w:rFonts w:ascii="Times New Roman" w:hAnsi="Times New Roman" w:cs="Times New Roman"/>
          <w:sz w:val="24"/>
          <w:szCs w:val="24"/>
          <w:vertAlign w:val="superscript"/>
        </w:rPr>
      </w:pPr>
      <w:r>
        <w:rPr>
          <w:rFonts w:ascii="Times New Roman" w:hAnsi="Times New Roman" w:cs="Times New Roman"/>
          <w:color w:val="000000"/>
          <w:sz w:val="24"/>
          <w:szCs w:val="24"/>
          <w:shd w:val="clear" w:color="auto" w:fill="FFFFFF"/>
        </w:rPr>
        <w:t>Для обеспечения безопасного</w:t>
      </w:r>
      <w:r w:rsidR="00706CD6">
        <w:rPr>
          <w:rFonts w:ascii="Times New Roman" w:hAnsi="Times New Roman" w:cs="Times New Roman"/>
          <w:color w:val="000000"/>
          <w:sz w:val="24"/>
          <w:szCs w:val="24"/>
          <w:shd w:val="clear" w:color="auto" w:fill="FFFFFF"/>
        </w:rPr>
        <w:t xml:space="preserve"> функционирования объектов </w:t>
      </w:r>
      <w:proofErr w:type="spellStart"/>
      <w:r w:rsidR="00706CD6">
        <w:rPr>
          <w:rFonts w:ascii="Times New Roman" w:hAnsi="Times New Roman" w:cs="Times New Roman"/>
          <w:color w:val="000000"/>
          <w:sz w:val="24"/>
          <w:szCs w:val="24"/>
          <w:shd w:val="clear" w:color="auto" w:fill="FFFFFF"/>
        </w:rPr>
        <w:t>нефтегазодобычи</w:t>
      </w:r>
      <w:proofErr w:type="spellEnd"/>
      <w:r w:rsidR="00706CD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необходим комплексный подход, определяющий</w:t>
      </w:r>
      <w:r w:rsidR="00706CD6" w:rsidRPr="00706CD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его </w:t>
      </w:r>
      <w:r w:rsidR="00706CD6" w:rsidRPr="00706CD6">
        <w:rPr>
          <w:rFonts w:ascii="Times New Roman" w:hAnsi="Times New Roman" w:cs="Times New Roman"/>
          <w:color w:val="000000"/>
          <w:sz w:val="24"/>
          <w:szCs w:val="24"/>
          <w:shd w:val="clear" w:color="auto" w:fill="FFFFFF"/>
        </w:rPr>
        <w:t>сте</w:t>
      </w:r>
      <w:r>
        <w:rPr>
          <w:rFonts w:ascii="Times New Roman" w:hAnsi="Times New Roman" w:cs="Times New Roman"/>
          <w:color w:val="000000"/>
          <w:sz w:val="24"/>
          <w:szCs w:val="24"/>
          <w:shd w:val="clear" w:color="auto" w:fill="FFFFFF"/>
        </w:rPr>
        <w:t>пень защиты. Правовая система</w:t>
      </w:r>
      <w:r w:rsidR="00706CD6" w:rsidRPr="00706CD6">
        <w:rPr>
          <w:rFonts w:ascii="Times New Roman" w:hAnsi="Times New Roman" w:cs="Times New Roman"/>
          <w:color w:val="000000"/>
          <w:sz w:val="24"/>
          <w:szCs w:val="24"/>
          <w:shd w:val="clear" w:color="auto" w:fill="FFFFFF"/>
        </w:rPr>
        <w:t xml:space="preserve"> способствует безусловному выполнению всех норм и положений законодательства в отношении данного </w:t>
      </w:r>
      <w:r>
        <w:rPr>
          <w:rFonts w:ascii="Times New Roman" w:hAnsi="Times New Roman" w:cs="Times New Roman"/>
          <w:color w:val="000000"/>
          <w:sz w:val="24"/>
          <w:szCs w:val="24"/>
          <w:shd w:val="clear" w:color="auto" w:fill="FFFFFF"/>
        </w:rPr>
        <w:t>производства. Финансовая система</w:t>
      </w:r>
      <w:r w:rsidR="00706CD6" w:rsidRPr="00706CD6">
        <w:rPr>
          <w:rFonts w:ascii="Times New Roman" w:hAnsi="Times New Roman" w:cs="Times New Roman"/>
          <w:color w:val="000000"/>
          <w:sz w:val="24"/>
          <w:szCs w:val="24"/>
          <w:shd w:val="clear" w:color="auto" w:fill="FFFFFF"/>
        </w:rPr>
        <w:t xml:space="preserve"> позволяет рассчитать расходы на безопасность таким образом, чтобы они не оказали влияние на прибыль компании; при этом предусмотреть эффективны</w:t>
      </w:r>
      <w:r>
        <w:rPr>
          <w:rFonts w:ascii="Times New Roman" w:hAnsi="Times New Roman" w:cs="Times New Roman"/>
          <w:color w:val="000000"/>
          <w:sz w:val="24"/>
          <w:szCs w:val="24"/>
          <w:shd w:val="clear" w:color="auto" w:fill="FFFFFF"/>
        </w:rPr>
        <w:t>е страховые выплаты.  С</w:t>
      </w:r>
      <w:r w:rsidR="00706CD6" w:rsidRPr="00706CD6">
        <w:rPr>
          <w:rFonts w:ascii="Times New Roman" w:hAnsi="Times New Roman" w:cs="Times New Roman"/>
          <w:color w:val="000000"/>
          <w:sz w:val="24"/>
          <w:szCs w:val="24"/>
          <w:shd w:val="clear" w:color="auto" w:fill="FFFFFF"/>
        </w:rPr>
        <w:t>оздание и поддержание необходимого уровня б</w:t>
      </w:r>
      <w:r>
        <w:rPr>
          <w:rFonts w:ascii="Times New Roman" w:hAnsi="Times New Roman" w:cs="Times New Roman"/>
          <w:color w:val="000000"/>
          <w:sz w:val="24"/>
          <w:szCs w:val="24"/>
          <w:shd w:val="clear" w:color="auto" w:fill="FFFFFF"/>
        </w:rPr>
        <w:t>езопасности на производстве, от которой</w:t>
      </w:r>
      <w:r w:rsidR="00706CD6" w:rsidRPr="00706CD6">
        <w:rPr>
          <w:rFonts w:ascii="Times New Roman" w:hAnsi="Times New Roman" w:cs="Times New Roman"/>
          <w:color w:val="000000"/>
          <w:sz w:val="24"/>
          <w:szCs w:val="24"/>
          <w:shd w:val="clear" w:color="auto" w:fill="FFFFFF"/>
        </w:rPr>
        <w:t xml:space="preserve"> зависит, в какой степени объекты будут защищены, какие технологии </w:t>
      </w:r>
      <w:r w:rsidR="00BB6D51">
        <w:rPr>
          <w:rFonts w:ascii="Times New Roman" w:hAnsi="Times New Roman" w:cs="Times New Roman"/>
          <w:color w:val="000000"/>
          <w:sz w:val="24"/>
          <w:szCs w:val="24"/>
          <w:shd w:val="clear" w:color="auto" w:fill="FFFFFF"/>
        </w:rPr>
        <w:t>обеспечат безопасность.</w:t>
      </w:r>
      <w:r w:rsidR="00706CD6" w:rsidRPr="00706CD6">
        <w:rPr>
          <w:rFonts w:ascii="Times New Roman" w:hAnsi="Times New Roman" w:cs="Times New Roman"/>
          <w:color w:val="000000"/>
          <w:sz w:val="24"/>
          <w:szCs w:val="24"/>
          <w:shd w:val="clear" w:color="auto" w:fill="FFFFFF"/>
        </w:rPr>
        <w:t xml:space="preserve"> Морально-этические вопросы появляются в случае возникновения аварии, к ним относится управление аварийной ситуацией в отношении персонала и населения, поддержание достойного имиджа предприятия.</w:t>
      </w:r>
      <w:r w:rsidR="00706CD6" w:rsidRPr="00706CD6">
        <w:rPr>
          <w:rFonts w:ascii="Arial" w:hAnsi="Arial" w:cs="Arial"/>
          <w:color w:val="000000"/>
          <w:sz w:val="18"/>
          <w:szCs w:val="18"/>
          <w:shd w:val="clear" w:color="auto" w:fill="FFFFFF"/>
        </w:rPr>
        <w:t xml:space="preserve"> </w:t>
      </w:r>
      <w:r w:rsidR="00706CD6" w:rsidRPr="00706CD6">
        <w:rPr>
          <w:rFonts w:ascii="Times New Roman" w:hAnsi="Times New Roman" w:cs="Times New Roman"/>
          <w:color w:val="000000"/>
          <w:sz w:val="24"/>
          <w:szCs w:val="24"/>
          <w:shd w:val="clear" w:color="auto" w:fill="FFFFFF"/>
        </w:rPr>
        <w:t>Данные направления в комплексе определяют структуру системы безопасности пр</w:t>
      </w:r>
      <w:r w:rsidR="00706CD6">
        <w:rPr>
          <w:rFonts w:ascii="Times New Roman" w:hAnsi="Times New Roman" w:cs="Times New Roman"/>
          <w:color w:val="000000"/>
          <w:sz w:val="24"/>
          <w:szCs w:val="24"/>
          <w:shd w:val="clear" w:color="auto" w:fill="FFFFFF"/>
        </w:rPr>
        <w:t>оизводственного объекта.</w:t>
      </w:r>
    </w:p>
    <w:p w:rsidR="00C378B9" w:rsidRDefault="00FC7CD5" w:rsidP="00683E03">
      <w:pPr>
        <w:tabs>
          <w:tab w:val="left" w:pos="4370"/>
        </w:tabs>
        <w:autoSpaceDE w:val="0"/>
        <w:autoSpaceDN w:val="0"/>
        <w:adjustRightInd w:val="0"/>
        <w:spacing w:after="0" w:line="240" w:lineRule="auto"/>
        <w:ind w:firstLine="709"/>
        <w:contextualSpacing/>
        <w:mirrorIndents/>
        <w:jc w:val="center"/>
        <w:rPr>
          <w:rFonts w:ascii="Times New Roman" w:hAnsi="Times New Roman" w:cs="Times New Roman"/>
          <w:b/>
          <w:i/>
          <w:sz w:val="24"/>
          <w:szCs w:val="24"/>
        </w:rPr>
      </w:pPr>
      <w:r w:rsidRPr="00FC7CD5">
        <w:rPr>
          <w:rFonts w:ascii="Times New Roman" w:hAnsi="Times New Roman" w:cs="Times New Roman"/>
          <w:b/>
          <w:i/>
          <w:sz w:val="24"/>
          <w:szCs w:val="24"/>
        </w:rPr>
        <w:t>Литература:</w:t>
      </w:r>
    </w:p>
    <w:p w:rsidR="008344D7" w:rsidRPr="008344D7" w:rsidRDefault="008344D7" w:rsidP="00B94F90">
      <w:pPr>
        <w:pStyle w:val="a4"/>
        <w:numPr>
          <w:ilvl w:val="0"/>
          <w:numId w:val="3"/>
        </w:numPr>
        <w:suppressAutoHyphens/>
        <w:spacing w:after="0" w:line="240" w:lineRule="auto"/>
        <w:ind w:left="0" w:firstLine="0"/>
        <w:mirrorIndents/>
        <w:jc w:val="both"/>
        <w:rPr>
          <w:rFonts w:ascii="Times New Roman" w:hAnsi="Times New Roman" w:cs="Times New Roman"/>
          <w:sz w:val="24"/>
          <w:szCs w:val="24"/>
        </w:rPr>
      </w:pPr>
      <w:r w:rsidRPr="008344D7">
        <w:rPr>
          <w:rFonts w:ascii="Times New Roman" w:hAnsi="Times New Roman" w:cs="Times New Roman"/>
          <w:sz w:val="24"/>
          <w:szCs w:val="24"/>
        </w:rPr>
        <w:t>Федеральный закон от 21.07.1997 № 116-ФЗ (ред.</w:t>
      </w:r>
      <w:r>
        <w:rPr>
          <w:rFonts w:ascii="Times New Roman" w:hAnsi="Times New Roman" w:cs="Times New Roman"/>
          <w:sz w:val="24"/>
          <w:szCs w:val="24"/>
        </w:rPr>
        <w:t xml:space="preserve"> </w:t>
      </w:r>
      <w:r w:rsidRPr="008344D7">
        <w:rPr>
          <w:rFonts w:ascii="Times New Roman" w:hAnsi="Times New Roman" w:cs="Times New Roman"/>
          <w:sz w:val="24"/>
          <w:szCs w:val="24"/>
        </w:rPr>
        <w:t>от 29.07.2018) «О промышленной безопасности опасных производственных объектов»//Собрание законодательства РФ, №30, ст.3588, 28.07.1997.</w:t>
      </w:r>
      <w:r>
        <w:rPr>
          <w:rFonts w:ascii="Times New Roman" w:hAnsi="Times New Roman" w:cs="Times New Roman"/>
          <w:sz w:val="24"/>
          <w:szCs w:val="24"/>
        </w:rPr>
        <w:t xml:space="preserve"> </w:t>
      </w:r>
    </w:p>
    <w:p w:rsidR="001201CD" w:rsidRPr="0068301E" w:rsidRDefault="001201CD" w:rsidP="001201CD">
      <w:pPr>
        <w:pStyle w:val="a4"/>
        <w:numPr>
          <w:ilvl w:val="0"/>
          <w:numId w:val="3"/>
        </w:numPr>
        <w:tabs>
          <w:tab w:val="left" w:pos="851"/>
        </w:tabs>
        <w:autoSpaceDE w:val="0"/>
        <w:autoSpaceDN w:val="0"/>
        <w:adjustRightInd w:val="0"/>
        <w:spacing w:after="0" w:line="240" w:lineRule="auto"/>
        <w:ind w:left="0" w:firstLine="0"/>
        <w:mirrorIndents/>
        <w:jc w:val="both"/>
        <w:rPr>
          <w:rFonts w:ascii="Times New Roman" w:hAnsi="Times New Roman" w:cs="Times New Roman"/>
          <w:b/>
          <w:sz w:val="24"/>
          <w:szCs w:val="24"/>
        </w:rPr>
      </w:pPr>
      <w:proofErr w:type="spellStart"/>
      <w:r w:rsidRPr="00B94F90">
        <w:rPr>
          <w:rFonts w:ascii="Times New Roman" w:eastAsia="Times New Roman" w:hAnsi="Times New Roman" w:cs="Times New Roman"/>
          <w:iCs/>
          <w:sz w:val="24"/>
          <w:szCs w:val="24"/>
          <w:lang w:eastAsia="ru-RU"/>
        </w:rPr>
        <w:t>Хайруллина</w:t>
      </w:r>
      <w:proofErr w:type="spellEnd"/>
      <w:r w:rsidRPr="00B94F90">
        <w:rPr>
          <w:rFonts w:ascii="Times New Roman" w:eastAsia="Times New Roman" w:hAnsi="Times New Roman" w:cs="Times New Roman"/>
          <w:iCs/>
          <w:sz w:val="24"/>
          <w:szCs w:val="24"/>
          <w:lang w:eastAsia="ru-RU"/>
        </w:rPr>
        <w:t xml:space="preserve"> Л.Б., Мамаева Н.Л.</w:t>
      </w:r>
      <w:hyperlink r:id="rId6" w:history="1">
        <w:r w:rsidRPr="00B94F90">
          <w:rPr>
            <w:rStyle w:val="a3"/>
            <w:rFonts w:ascii="Times New Roman" w:eastAsia="Times New Roman" w:hAnsi="Times New Roman" w:cs="Times New Roman"/>
            <w:bCs/>
            <w:color w:val="auto"/>
            <w:sz w:val="24"/>
            <w:szCs w:val="24"/>
            <w:u w:val="none"/>
            <w:lang w:eastAsia="ru-RU"/>
          </w:rPr>
          <w:t>Состояние аварийности и травматизма на опасных производственных</w:t>
        </w:r>
        <w:r>
          <w:rPr>
            <w:rStyle w:val="a3"/>
            <w:rFonts w:ascii="Times New Roman" w:eastAsia="Times New Roman" w:hAnsi="Times New Roman" w:cs="Times New Roman"/>
            <w:bCs/>
            <w:color w:val="auto"/>
            <w:sz w:val="24"/>
            <w:szCs w:val="24"/>
            <w:u w:val="none"/>
            <w:lang w:eastAsia="ru-RU"/>
          </w:rPr>
          <w:t xml:space="preserve"> </w:t>
        </w:r>
        <w:r w:rsidRPr="00B94F90">
          <w:rPr>
            <w:rStyle w:val="a3"/>
            <w:rFonts w:ascii="Times New Roman" w:eastAsia="Times New Roman" w:hAnsi="Times New Roman" w:cs="Times New Roman"/>
            <w:bCs/>
            <w:color w:val="auto"/>
            <w:sz w:val="24"/>
            <w:szCs w:val="24"/>
            <w:u w:val="none"/>
            <w:lang w:eastAsia="ru-RU"/>
          </w:rPr>
          <w:t>объектах</w:t>
        </w:r>
      </w:hyperlink>
      <w:r>
        <w:rPr>
          <w:rFonts w:ascii="Times New Roman" w:hAnsi="Times New Roman" w:cs="Times New Roman"/>
          <w:sz w:val="24"/>
          <w:szCs w:val="24"/>
        </w:rPr>
        <w:t>/</w:t>
      </w:r>
      <w:r w:rsidRPr="00B94F90">
        <w:rPr>
          <w:rFonts w:ascii="Times New Roman" w:eastAsia="Times New Roman" w:hAnsi="Times New Roman" w:cs="Times New Roman"/>
          <w:sz w:val="24"/>
          <w:szCs w:val="24"/>
          <w:lang w:eastAsia="ru-RU"/>
        </w:rPr>
        <w:t xml:space="preserve"> Материалы Международной научно-практической конференции студентов, аспирантов, молодых </w:t>
      </w:r>
      <w:r>
        <w:rPr>
          <w:rFonts w:ascii="Times New Roman" w:eastAsia="Times New Roman" w:hAnsi="Times New Roman" w:cs="Times New Roman"/>
          <w:sz w:val="24"/>
          <w:szCs w:val="24"/>
          <w:lang w:eastAsia="ru-RU"/>
        </w:rPr>
        <w:t xml:space="preserve">учёных и специалистов.// </w:t>
      </w:r>
      <w:r w:rsidRPr="00B94F90">
        <w:rPr>
          <w:rFonts w:ascii="Times New Roman" w:eastAsia="Times New Roman" w:hAnsi="Times New Roman" w:cs="Times New Roman"/>
          <w:sz w:val="24"/>
          <w:szCs w:val="24"/>
          <w:lang w:eastAsia="ru-RU"/>
        </w:rPr>
        <w:t xml:space="preserve"> 2018. С. 225-228.</w:t>
      </w:r>
    </w:p>
    <w:p w:rsidR="008344D7" w:rsidRPr="00B36B24" w:rsidRDefault="008344D7" w:rsidP="00B94F90">
      <w:pPr>
        <w:pStyle w:val="a4"/>
        <w:numPr>
          <w:ilvl w:val="0"/>
          <w:numId w:val="3"/>
        </w:numPr>
        <w:tabs>
          <w:tab w:val="left" w:pos="851"/>
        </w:tabs>
        <w:autoSpaceDE w:val="0"/>
        <w:autoSpaceDN w:val="0"/>
        <w:adjustRightInd w:val="0"/>
        <w:spacing w:after="0" w:line="240" w:lineRule="auto"/>
        <w:ind w:left="0" w:firstLine="0"/>
        <w:mirrorIndents/>
        <w:jc w:val="both"/>
        <w:rPr>
          <w:rFonts w:ascii="Times New Roman" w:hAnsi="Times New Roman" w:cs="Times New Roman"/>
          <w:b/>
          <w:sz w:val="24"/>
          <w:szCs w:val="24"/>
        </w:rPr>
      </w:pPr>
      <w:r w:rsidRPr="008344D7">
        <w:rPr>
          <w:rFonts w:ascii="Times New Roman" w:hAnsi="Times New Roman" w:cs="Times New Roman"/>
          <w:sz w:val="24"/>
          <w:szCs w:val="24"/>
        </w:rPr>
        <w:t>Годовой отчет о деятельности Федеральной службы по экологическому, технологическому и атомному надзору в 2018 году (Москва)</w:t>
      </w:r>
      <w:r>
        <w:rPr>
          <w:rFonts w:ascii="Times New Roman" w:hAnsi="Times New Roman" w:cs="Times New Roman"/>
          <w:sz w:val="24"/>
          <w:szCs w:val="24"/>
        </w:rPr>
        <w:t>.</w:t>
      </w:r>
    </w:p>
    <w:p w:rsidR="0068301E" w:rsidRDefault="0068301E" w:rsidP="0068301E">
      <w:pPr>
        <w:pStyle w:val="a4"/>
        <w:tabs>
          <w:tab w:val="left" w:pos="851"/>
        </w:tabs>
        <w:autoSpaceDE w:val="0"/>
        <w:autoSpaceDN w:val="0"/>
        <w:adjustRightInd w:val="0"/>
        <w:spacing w:after="0" w:line="240" w:lineRule="auto"/>
        <w:ind w:left="0"/>
        <w:mirrorIndents/>
        <w:jc w:val="both"/>
        <w:rPr>
          <w:rFonts w:ascii="Times New Roman" w:eastAsia="Times New Roman" w:hAnsi="Times New Roman" w:cs="Times New Roman"/>
          <w:sz w:val="24"/>
          <w:szCs w:val="24"/>
          <w:lang w:eastAsia="ru-RU"/>
        </w:rPr>
      </w:pPr>
    </w:p>
    <w:p w:rsidR="0068301E" w:rsidRPr="0068301E" w:rsidRDefault="0068301E" w:rsidP="0068301E">
      <w:pPr>
        <w:pStyle w:val="a4"/>
        <w:tabs>
          <w:tab w:val="left" w:pos="851"/>
        </w:tabs>
        <w:autoSpaceDE w:val="0"/>
        <w:autoSpaceDN w:val="0"/>
        <w:adjustRightInd w:val="0"/>
        <w:spacing w:after="0" w:line="240" w:lineRule="auto"/>
        <w:ind w:left="0"/>
        <w:mirrorIndents/>
        <w:jc w:val="center"/>
        <w:rPr>
          <w:rFonts w:ascii="Times New Roman" w:eastAsia="Times New Roman" w:hAnsi="Times New Roman" w:cs="Times New Roman"/>
          <w:sz w:val="24"/>
          <w:szCs w:val="24"/>
          <w:lang w:val="en-US" w:eastAsia="ru-RU"/>
        </w:rPr>
      </w:pPr>
      <w:r w:rsidRPr="0068301E">
        <w:rPr>
          <w:rFonts w:ascii="Times New Roman" w:hAnsi="Times New Roman" w:cs="Times New Roman"/>
          <w:color w:val="000000"/>
          <w:sz w:val="24"/>
          <w:szCs w:val="24"/>
          <w:lang w:val="en-US"/>
        </w:rPr>
        <w:t>A. R. D</w:t>
      </w:r>
      <w:r w:rsidR="00566010">
        <w:rPr>
          <w:rFonts w:ascii="Times New Roman" w:hAnsi="Times New Roman" w:cs="Times New Roman"/>
          <w:color w:val="000000"/>
          <w:sz w:val="24"/>
          <w:szCs w:val="24"/>
          <w:lang w:val="en-US"/>
        </w:rPr>
        <w:t>ILABIROVA</w:t>
      </w:r>
      <w:r w:rsidRPr="0068301E">
        <w:rPr>
          <w:rFonts w:ascii="Times New Roman" w:eastAsia="Times New Roman" w:hAnsi="Times New Roman" w:cs="Times New Roman"/>
          <w:sz w:val="24"/>
          <w:szCs w:val="24"/>
          <w:lang w:val="en-US" w:eastAsia="ru-RU"/>
        </w:rPr>
        <w:t xml:space="preserve"> ,L.B. KHAIRULLINA</w:t>
      </w:r>
    </w:p>
    <w:p w:rsidR="0068301E" w:rsidRPr="00713ED4" w:rsidRDefault="0068301E" w:rsidP="0068301E">
      <w:pPr>
        <w:pStyle w:val="a4"/>
        <w:tabs>
          <w:tab w:val="left" w:pos="851"/>
        </w:tabs>
        <w:autoSpaceDE w:val="0"/>
        <w:autoSpaceDN w:val="0"/>
        <w:adjustRightInd w:val="0"/>
        <w:spacing w:after="0" w:line="240" w:lineRule="auto"/>
        <w:ind w:left="0"/>
        <w:mirrorIndents/>
        <w:jc w:val="center"/>
        <w:rPr>
          <w:rFonts w:ascii="Times New Roman" w:hAnsi="Times New Roman" w:cs="Times New Roman"/>
          <w:sz w:val="24"/>
          <w:szCs w:val="24"/>
          <w:lang w:val="en-US"/>
        </w:rPr>
      </w:pPr>
    </w:p>
    <w:p w:rsidR="0068301E" w:rsidRPr="007A090C" w:rsidRDefault="0068301E" w:rsidP="00C83F9E">
      <w:pPr>
        <w:pStyle w:val="a4"/>
        <w:tabs>
          <w:tab w:val="left" w:pos="851"/>
        </w:tabs>
        <w:autoSpaceDE w:val="0"/>
        <w:autoSpaceDN w:val="0"/>
        <w:adjustRightInd w:val="0"/>
        <w:spacing w:after="0" w:line="240" w:lineRule="auto"/>
        <w:ind w:left="0" w:firstLine="851"/>
        <w:mirrorIndents/>
        <w:jc w:val="both"/>
        <w:rPr>
          <w:rFonts w:ascii="Times New Roman" w:hAnsi="Times New Roman" w:cs="Times New Roman"/>
          <w:color w:val="000000"/>
          <w:sz w:val="24"/>
          <w:szCs w:val="24"/>
          <w:lang w:val="en-US"/>
        </w:rPr>
      </w:pPr>
      <w:r w:rsidRPr="00C83F9E">
        <w:rPr>
          <w:rFonts w:ascii="Times New Roman" w:hAnsi="Times New Roman" w:cs="Times New Roman"/>
          <w:color w:val="000000"/>
          <w:sz w:val="24"/>
          <w:szCs w:val="24"/>
          <w:lang w:val="en-US"/>
        </w:rPr>
        <w:t>ENSURING INDUSTRIAL SAFETY AT OIL AND GAS PRODUCTION FACILITIES</w:t>
      </w:r>
    </w:p>
    <w:p w:rsidR="0068301E" w:rsidRPr="007A090C" w:rsidRDefault="0068301E" w:rsidP="00C83F9E">
      <w:pPr>
        <w:pStyle w:val="a4"/>
        <w:tabs>
          <w:tab w:val="left" w:pos="851"/>
        </w:tabs>
        <w:autoSpaceDE w:val="0"/>
        <w:autoSpaceDN w:val="0"/>
        <w:adjustRightInd w:val="0"/>
        <w:spacing w:after="0" w:line="240" w:lineRule="auto"/>
        <w:ind w:left="0" w:firstLine="851"/>
        <w:mirrorIndents/>
        <w:jc w:val="both"/>
        <w:rPr>
          <w:rFonts w:ascii="Times New Roman" w:hAnsi="Times New Roman" w:cs="Times New Roman"/>
          <w:color w:val="000000"/>
          <w:sz w:val="24"/>
          <w:szCs w:val="24"/>
          <w:lang w:val="en-US"/>
        </w:rPr>
      </w:pPr>
    </w:p>
    <w:p w:rsidR="00B157C4" w:rsidRPr="007A090C" w:rsidRDefault="0068301E" w:rsidP="00C83F9E">
      <w:pPr>
        <w:pStyle w:val="a4"/>
        <w:tabs>
          <w:tab w:val="left" w:pos="851"/>
        </w:tabs>
        <w:autoSpaceDE w:val="0"/>
        <w:autoSpaceDN w:val="0"/>
        <w:adjustRightInd w:val="0"/>
        <w:spacing w:after="0" w:line="240" w:lineRule="auto"/>
        <w:ind w:left="0" w:firstLine="851"/>
        <w:mirrorIndents/>
        <w:jc w:val="both"/>
        <w:rPr>
          <w:rFonts w:ascii="Times New Roman" w:hAnsi="Times New Roman" w:cs="Times New Roman"/>
          <w:color w:val="000000"/>
          <w:sz w:val="24"/>
          <w:szCs w:val="24"/>
          <w:lang w:val="en-US"/>
        </w:rPr>
      </w:pPr>
      <w:r w:rsidRPr="00C83F9E">
        <w:rPr>
          <w:rFonts w:ascii="Times New Roman" w:hAnsi="Times New Roman" w:cs="Times New Roman"/>
          <w:color w:val="000000"/>
          <w:sz w:val="24"/>
          <w:szCs w:val="24"/>
          <w:lang w:val="en-US"/>
        </w:rPr>
        <w:t>The issues of ensuring the safety of production facilities of the oil and gas industry, which are one of the main conditions for the successful operation and development of the oil and gas industry, are considered. The effectiveness of measures to ensure the safety of production facilities implemented b</w:t>
      </w:r>
      <w:r w:rsidR="007A090C">
        <w:rPr>
          <w:rFonts w:ascii="Times New Roman" w:hAnsi="Times New Roman" w:cs="Times New Roman"/>
          <w:color w:val="000000"/>
          <w:sz w:val="24"/>
          <w:szCs w:val="24"/>
          <w:lang w:val="en-US"/>
        </w:rPr>
        <w:t>y state Supervisory authorities</w:t>
      </w:r>
      <w:r w:rsidR="007A090C" w:rsidRPr="007A090C">
        <w:rPr>
          <w:rFonts w:ascii="Times New Roman" w:hAnsi="Times New Roman" w:cs="Times New Roman"/>
          <w:color w:val="000000"/>
          <w:sz w:val="24"/>
          <w:szCs w:val="24"/>
          <w:lang w:val="en-US"/>
        </w:rPr>
        <w:t xml:space="preserve">, </w:t>
      </w:r>
      <w:r w:rsidR="00CC5186" w:rsidRPr="00C83F9E">
        <w:rPr>
          <w:rFonts w:ascii="Times New Roman" w:hAnsi="Times New Roman" w:cs="Times New Roman"/>
          <w:color w:val="000000"/>
          <w:sz w:val="24"/>
          <w:szCs w:val="24"/>
          <w:lang w:val="en-US"/>
        </w:rPr>
        <w:t>oil and gas companies depend</w:t>
      </w:r>
      <w:r w:rsidRPr="00C83F9E">
        <w:rPr>
          <w:rFonts w:ascii="Times New Roman" w:hAnsi="Times New Roman" w:cs="Times New Roman"/>
          <w:color w:val="000000"/>
          <w:sz w:val="24"/>
          <w:szCs w:val="24"/>
          <w:lang w:val="en-US"/>
        </w:rPr>
        <w:t xml:space="preserve"> on many factors. The methodology of an integrated approach to ensuring industrial safety of production facilities of oil and gas producing enterprises allows </w:t>
      </w:r>
      <w:r w:rsidR="00CC5186" w:rsidRPr="00C83F9E">
        <w:rPr>
          <w:rFonts w:ascii="Times New Roman" w:hAnsi="Times New Roman" w:cs="Times New Roman"/>
          <w:color w:val="000000"/>
          <w:sz w:val="24"/>
          <w:szCs w:val="24"/>
          <w:lang w:val="en-US"/>
        </w:rPr>
        <w:t>preventing</w:t>
      </w:r>
      <w:r w:rsidRPr="00C83F9E">
        <w:rPr>
          <w:rFonts w:ascii="Times New Roman" w:hAnsi="Times New Roman" w:cs="Times New Roman"/>
          <w:color w:val="000000"/>
          <w:sz w:val="24"/>
          <w:szCs w:val="24"/>
          <w:lang w:val="en-US"/>
        </w:rPr>
        <w:t xml:space="preserve"> the development of possible accidents in the most unfavorable directions. </w:t>
      </w:r>
    </w:p>
    <w:p w:rsidR="0068301E" w:rsidRPr="00C83F9E" w:rsidRDefault="0068301E" w:rsidP="00C83F9E">
      <w:pPr>
        <w:pStyle w:val="a4"/>
        <w:tabs>
          <w:tab w:val="left" w:pos="851"/>
        </w:tabs>
        <w:autoSpaceDE w:val="0"/>
        <w:autoSpaceDN w:val="0"/>
        <w:adjustRightInd w:val="0"/>
        <w:spacing w:after="0" w:line="240" w:lineRule="auto"/>
        <w:ind w:left="0" w:firstLine="851"/>
        <w:mirrorIndents/>
        <w:jc w:val="both"/>
        <w:rPr>
          <w:rFonts w:ascii="Times New Roman" w:hAnsi="Times New Roman" w:cs="Times New Roman"/>
          <w:b/>
          <w:sz w:val="24"/>
          <w:szCs w:val="24"/>
          <w:lang w:val="en-US"/>
        </w:rPr>
      </w:pPr>
      <w:r w:rsidRPr="00C83F9E">
        <w:rPr>
          <w:rFonts w:ascii="Times New Roman" w:hAnsi="Times New Roman" w:cs="Times New Roman"/>
          <w:color w:val="000000"/>
          <w:sz w:val="24"/>
          <w:szCs w:val="24"/>
          <w:lang w:val="en-US"/>
        </w:rPr>
        <w:t>Key words: industrial safety, risk, accident, mechanical failure, depressurization of equipment.</w:t>
      </w:r>
    </w:p>
    <w:sectPr w:rsidR="0068301E" w:rsidRPr="00C83F9E" w:rsidSect="00FC7CD5">
      <w:pgSz w:w="11909" w:h="16834" w:code="9"/>
      <w:pgMar w:top="1134" w:right="1134" w:bottom="1134" w:left="1134" w:header="720" w:footer="1134"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167E8"/>
    <w:multiLevelType w:val="singleLevel"/>
    <w:tmpl w:val="7B82AB08"/>
    <w:lvl w:ilvl="0">
      <w:start w:val="1"/>
      <w:numFmt w:val="decimal"/>
      <w:lvlText w:val="%1."/>
      <w:lvlJc w:val="left"/>
      <w:pPr>
        <w:tabs>
          <w:tab w:val="num" w:pos="360"/>
        </w:tabs>
        <w:ind w:left="360" w:hanging="360"/>
      </w:pPr>
      <w:rPr>
        <w:sz w:val="20"/>
        <w:szCs w:val="20"/>
      </w:rPr>
    </w:lvl>
  </w:abstractNum>
  <w:abstractNum w:abstractNumId="1">
    <w:nsid w:val="73776298"/>
    <w:multiLevelType w:val="hybridMultilevel"/>
    <w:tmpl w:val="62D8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D26A67"/>
    <w:multiLevelType w:val="hybridMultilevel"/>
    <w:tmpl w:val="190C32FA"/>
    <w:lvl w:ilvl="0" w:tplc="2494AA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E62EE7"/>
    <w:rsid w:val="00047759"/>
    <w:rsid w:val="001201CD"/>
    <w:rsid w:val="00184D51"/>
    <w:rsid w:val="0026048E"/>
    <w:rsid w:val="002D131E"/>
    <w:rsid w:val="003128BF"/>
    <w:rsid w:val="003E76A4"/>
    <w:rsid w:val="00402FA8"/>
    <w:rsid w:val="0042243D"/>
    <w:rsid w:val="004C40A0"/>
    <w:rsid w:val="005208AD"/>
    <w:rsid w:val="00566010"/>
    <w:rsid w:val="006315E6"/>
    <w:rsid w:val="006422BE"/>
    <w:rsid w:val="0068301E"/>
    <w:rsid w:val="00683E03"/>
    <w:rsid w:val="006D6551"/>
    <w:rsid w:val="00706CD6"/>
    <w:rsid w:val="00713ED4"/>
    <w:rsid w:val="00721414"/>
    <w:rsid w:val="00740E86"/>
    <w:rsid w:val="007A090C"/>
    <w:rsid w:val="008344D7"/>
    <w:rsid w:val="008C41FA"/>
    <w:rsid w:val="009365CF"/>
    <w:rsid w:val="00942AE6"/>
    <w:rsid w:val="009B2005"/>
    <w:rsid w:val="009E6681"/>
    <w:rsid w:val="00A61893"/>
    <w:rsid w:val="00A76206"/>
    <w:rsid w:val="00AE05DF"/>
    <w:rsid w:val="00B157C4"/>
    <w:rsid w:val="00B36B24"/>
    <w:rsid w:val="00B94F90"/>
    <w:rsid w:val="00BB2D6B"/>
    <w:rsid w:val="00BB6D51"/>
    <w:rsid w:val="00C378B9"/>
    <w:rsid w:val="00C423E5"/>
    <w:rsid w:val="00C83F9E"/>
    <w:rsid w:val="00C8446C"/>
    <w:rsid w:val="00CC5186"/>
    <w:rsid w:val="00D00904"/>
    <w:rsid w:val="00E315F1"/>
    <w:rsid w:val="00E62EE7"/>
    <w:rsid w:val="00EC70E7"/>
    <w:rsid w:val="00F044D5"/>
    <w:rsid w:val="00F050EE"/>
    <w:rsid w:val="00F1239C"/>
    <w:rsid w:val="00F94FC1"/>
    <w:rsid w:val="00FC7CD5"/>
    <w:rsid w:val="00FD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4D5"/>
    <w:rPr>
      <w:color w:val="0000FF" w:themeColor="hyperlink"/>
      <w:u w:val="single"/>
    </w:rPr>
  </w:style>
  <w:style w:type="paragraph" w:styleId="a4">
    <w:name w:val="List Paragraph"/>
    <w:basedOn w:val="a"/>
    <w:uiPriority w:val="99"/>
    <w:qFormat/>
    <w:rsid w:val="00834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35577771" TargetMode="External"/><Relationship Id="rId5" Type="http://schemas.openxmlformats.org/officeDocument/2006/relationships/hyperlink" Target="mailto:a_dilabir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Арина Дилабирова</cp:lastModifiedBy>
  <cp:revision>28</cp:revision>
  <dcterms:created xsi:type="dcterms:W3CDTF">2020-05-28T07:02:00Z</dcterms:created>
  <dcterms:modified xsi:type="dcterms:W3CDTF">2020-05-31T11:30:00Z</dcterms:modified>
</cp:coreProperties>
</file>